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</w:t>
      </w: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BB3BA8" w:rsidRDefault="00BB3BA8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BB3BA8" w:rsidRPr="001828EA" w:rsidRDefault="00BB3BA8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="003D2AAC"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 w:rsidR="003D2AAC"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3D2AAC" w:rsidRPr="001828EA" w:rsidRDefault="003D2AAC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</w:t>
      </w:r>
      <w:r w:rsidR="00A44FD6">
        <w:rPr>
          <w:rFonts w:ascii="Times New Roman" w:hAnsi="Times New Roman"/>
          <w:noProof w:val="0"/>
          <w:color w:val="000000"/>
          <w:sz w:val="24"/>
          <w:szCs w:val="24"/>
        </w:rPr>
        <w:t>Valida</w:t>
      </w:r>
      <w:r w:rsidR="004C37C3">
        <w:rPr>
          <w:rFonts w:ascii="Times New Roman" w:hAnsi="Times New Roman"/>
          <w:noProof w:val="0"/>
          <w:color w:val="000000"/>
          <w:sz w:val="24"/>
          <w:szCs w:val="24"/>
        </w:rPr>
        <w:t xml:space="preserve"> P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rofessionalità denominato “</w:t>
      </w:r>
      <w:r w:rsidR="00A44FD6" w:rsidRPr="00A44FD6">
        <w:rPr>
          <w:rFonts w:ascii="Book Antiqua" w:hAnsi="Book Antiqua"/>
          <w:b/>
          <w:noProof w:val="0"/>
          <w:sz w:val="22"/>
          <w:szCs w:val="22"/>
        </w:rPr>
        <w:t>VP-</w:t>
      </w:r>
      <w:r w:rsidR="00702FC8" w:rsidRPr="00702FC8">
        <w:t xml:space="preserve"> </w:t>
      </w:r>
      <w:r w:rsidR="00702FC8" w:rsidRPr="00702FC8">
        <w:rPr>
          <w:rFonts w:ascii="Book Antiqua" w:hAnsi="Book Antiqua"/>
          <w:b/>
          <w:noProof w:val="0"/>
          <w:sz w:val="22"/>
          <w:szCs w:val="22"/>
        </w:rPr>
        <w:t>PEDIATRIA PREVENTIVA E RAPPORTI CON IL TERRITORIO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”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 afferente alla struttura complessa UOC </w:t>
      </w:r>
      <w:r w:rsidR="003D2AAC">
        <w:rPr>
          <w:rFonts w:ascii="Times New Roman" w:hAnsi="Times New Roman"/>
          <w:noProof w:val="0"/>
          <w:color w:val="000000"/>
          <w:sz w:val="24"/>
          <w:szCs w:val="24"/>
        </w:rPr>
        <w:t>Pediatria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presso il Presidio Ospedaliero di Pescara,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887B1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1188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887B1C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08.11.2018</w:t>
      </w:r>
      <w:bookmarkStart w:id="0" w:name="_GoBack"/>
      <w:bookmarkEnd w:id="0"/>
      <w:r w:rsidR="003D2AAC"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1828EA" w:rsidRPr="001828EA" w:rsidRDefault="001828EA" w:rsidP="001828E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 w:rsidR="008F266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lastRenderedPageBreak/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1828EA" w:rsidRPr="001828EA" w:rsidRDefault="001828EA" w:rsidP="001828E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highlight w:val="white"/>
        </w:rPr>
      </w:pP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 w:rsidRPr="006509F2">
        <w:rPr>
          <w:rFonts w:ascii="Book Antiqua" w:hAnsi="Book Antiqua"/>
          <w:b/>
          <w:sz w:val="22"/>
          <w:szCs w:val="22"/>
          <w:highlight w:val="white"/>
        </w:rPr>
        <w:tab/>
      </w:r>
      <w:r>
        <w:rPr>
          <w:rFonts w:ascii="Book Antiqua" w:hAnsi="Book Antiqua"/>
          <w:b/>
          <w:sz w:val="22"/>
          <w:szCs w:val="22"/>
          <w:highlight w:val="white"/>
        </w:rPr>
        <w:t xml:space="preserve">                                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 xml:space="preserve">ALLEGATO </w:t>
      </w:r>
      <w:r>
        <w:rPr>
          <w:rFonts w:ascii="Book Antiqua" w:hAnsi="Book Antiqua"/>
          <w:b/>
          <w:sz w:val="22"/>
          <w:szCs w:val="22"/>
          <w:highlight w:val="white"/>
        </w:rPr>
        <w:t>B</w:t>
      </w:r>
      <w:r w:rsidRPr="006509F2">
        <w:rPr>
          <w:rFonts w:ascii="Book Antiqua" w:hAnsi="Book Antiqua"/>
          <w:b/>
          <w:sz w:val="22"/>
          <w:szCs w:val="22"/>
          <w:highlight w:val="white"/>
        </w:rPr>
        <w:t>)</w:t>
      </w: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509F2" w:rsidRPr="006509F2" w:rsidTr="00ED04C0">
        <w:trPr>
          <w:trHeight w:val="630"/>
        </w:trPr>
        <w:tc>
          <w:tcPr>
            <w:tcW w:w="1081" w:type="pct"/>
            <w:vMerge w:val="restart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DF8997" wp14:editId="28AE41DF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509F2" w:rsidRPr="006509F2" w:rsidTr="00ED04C0">
        <w:trPr>
          <w:trHeight w:val="443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509F2" w:rsidRPr="006509F2" w:rsidTr="00ED04C0">
        <w:trPr>
          <w:trHeight w:val="435"/>
        </w:trPr>
        <w:tc>
          <w:tcPr>
            <w:tcW w:w="1081" w:type="pct"/>
            <w:vMerge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509F2" w:rsidRPr="006509F2" w:rsidRDefault="006509F2" w:rsidP="006509F2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509F2" w:rsidRPr="006509F2" w:rsidRDefault="006509F2" w:rsidP="006509F2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</w:t>
      </w:r>
      <w:bookmarkStart w:id="1" w:name="_Toc513196023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Gestione Selezione Risorse Umane</w:t>
      </w:r>
      <w:bookmarkEnd w:id="1"/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”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 xml:space="preserve">Gentile </w:t>
      </w:r>
      <w:proofErr w:type="spellStart"/>
      <w:r w:rsidRPr="006509F2">
        <w:rPr>
          <w:noProof w:val="0"/>
          <w:sz w:val="18"/>
          <w:szCs w:val="18"/>
          <w:lang w:val="en-US"/>
        </w:rPr>
        <w:t>candidato</w:t>
      </w:r>
      <w:proofErr w:type="spellEnd"/>
      <w:r w:rsidRPr="006509F2">
        <w:rPr>
          <w:noProof w:val="0"/>
          <w:sz w:val="18"/>
          <w:szCs w:val="18"/>
          <w:lang w:val="en-US"/>
        </w:rPr>
        <w:t>,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509F2" w:rsidRPr="006509F2" w:rsidRDefault="006509F2" w:rsidP="006509F2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509F2" w:rsidRPr="006509F2" w:rsidRDefault="006509F2" w:rsidP="004E1E0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509F2" w:rsidRPr="006509F2" w:rsidRDefault="006509F2" w:rsidP="004E1E0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509F2" w:rsidRPr="006509F2" w:rsidRDefault="006509F2" w:rsidP="006509F2">
      <w:pPr>
        <w:rPr>
          <w:noProof w:val="0"/>
          <w:szCs w:val="18"/>
          <w:lang w:val="en-US"/>
        </w:rPr>
      </w:pPr>
    </w:p>
    <w:p w:rsidR="006509F2" w:rsidRPr="006509F2" w:rsidRDefault="006509F2" w:rsidP="006509F2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509F2" w:rsidRPr="006509F2" w:rsidRDefault="006509F2" w:rsidP="004E1E0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509F2" w:rsidRPr="006509F2" w:rsidRDefault="006509F2" w:rsidP="006509F2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509F2" w:rsidRPr="006509F2" w:rsidRDefault="006509F2" w:rsidP="004E1E0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509F2" w:rsidRPr="006509F2" w:rsidRDefault="006509F2" w:rsidP="004E1E0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509F2" w:rsidRPr="006509F2" w:rsidTr="00ED04C0">
        <w:trPr>
          <w:trHeight w:val="1137"/>
        </w:trPr>
        <w:tc>
          <w:tcPr>
            <w:tcW w:w="9777" w:type="dxa"/>
            <w:shd w:val="clear" w:color="auto" w:fill="auto"/>
          </w:tcPr>
          <w:p w:rsidR="006509F2" w:rsidRPr="006509F2" w:rsidRDefault="006509F2" w:rsidP="006509F2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509F2" w:rsidRPr="006509F2" w:rsidRDefault="006509F2" w:rsidP="006509F2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proofErr w:type="spellStart"/>
            <w:r w:rsidRPr="006509F2">
              <w:rPr>
                <w:rFonts w:ascii="Times New Roman" w:hAnsi="Times New Roman"/>
                <w:noProof w:val="0"/>
                <w:lang w:val="en-US"/>
              </w:rPr>
              <w:t>Regione</w:t>
            </w:r>
            <w:proofErr w:type="spellEnd"/>
            <w:r w:rsidRPr="006509F2">
              <w:rPr>
                <w:rFonts w:ascii="Times New Roman" w:hAnsi="Times New Roman"/>
                <w:noProof w:val="0"/>
                <w:lang w:val="en-US"/>
              </w:rPr>
              <w:t xml:space="preserve"> Abruzzo;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509F2" w:rsidRPr="006509F2" w:rsidRDefault="006509F2" w:rsidP="004E1E0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lastRenderedPageBreak/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56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</w:p>
    <w:p w:rsidR="006509F2" w:rsidRPr="006509F2" w:rsidRDefault="006509F2" w:rsidP="006509F2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rPr>
          <w:trHeight w:val="1495"/>
        </w:trPr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509F2" w:rsidRPr="006509F2" w:rsidRDefault="006509F2" w:rsidP="004E1E09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</w:p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509F2" w:rsidRPr="006509F2" w:rsidRDefault="006509F2" w:rsidP="006509F2">
            <w:pPr>
              <w:jc w:val="both"/>
              <w:rPr>
                <w:noProof w:val="0"/>
              </w:rPr>
            </w:pPr>
          </w:p>
        </w:tc>
      </w:tr>
    </w:tbl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509F2" w:rsidRPr="006509F2" w:rsidRDefault="006509F2" w:rsidP="006509F2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509F2" w:rsidRPr="006509F2" w:rsidTr="00ED04C0">
        <w:tc>
          <w:tcPr>
            <w:tcW w:w="9778" w:type="dxa"/>
          </w:tcPr>
          <w:p w:rsidR="006509F2" w:rsidRPr="006509F2" w:rsidRDefault="006509F2" w:rsidP="006509F2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509F2" w:rsidRPr="006509F2" w:rsidRDefault="006509F2" w:rsidP="006509F2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509F2" w:rsidRPr="006509F2" w:rsidRDefault="006509F2" w:rsidP="006509F2">
      <w:pPr>
        <w:rPr>
          <w:noProof w:val="0"/>
          <w:sz w:val="18"/>
          <w:szCs w:val="18"/>
          <w:lang w:val="en-US"/>
        </w:rPr>
      </w:pPr>
    </w:p>
    <w:p w:rsidR="006509F2" w:rsidRPr="006509F2" w:rsidRDefault="006509F2" w:rsidP="006509F2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rPr>
          <w:noProof w:val="0"/>
          <w:sz w:val="18"/>
          <w:szCs w:val="18"/>
        </w:rPr>
      </w:pPr>
    </w:p>
    <w:p w:rsidR="006509F2" w:rsidRPr="006509F2" w:rsidRDefault="006509F2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sz w:val="22"/>
          <w:szCs w:val="22"/>
          <w:highlight w:val="white"/>
        </w:rPr>
      </w:pPr>
    </w:p>
    <w:p w:rsidR="000E28FF" w:rsidRPr="00D3572E" w:rsidRDefault="000E28FF" w:rsidP="006509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sectPr w:rsidR="000E28FF" w:rsidRPr="00D3572E" w:rsidSect="00653A0C"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C11" w:rsidRDefault="006C5C11">
      <w:r>
        <w:separator/>
      </w:r>
    </w:p>
  </w:endnote>
  <w:endnote w:type="continuationSeparator" w:id="0">
    <w:p w:rsidR="006C5C11" w:rsidRDefault="006C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C11" w:rsidRDefault="006C5C11">
      <w:r>
        <w:separator/>
      </w:r>
    </w:p>
  </w:footnote>
  <w:footnote w:type="continuationSeparator" w:id="0">
    <w:p w:rsidR="006C5C11" w:rsidRDefault="006C5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5632E"/>
    <w:multiLevelType w:val="hybridMultilevel"/>
    <w:tmpl w:val="32E25F0E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2466B"/>
    <w:rsid w:val="00032A1E"/>
    <w:rsid w:val="00032D85"/>
    <w:rsid w:val="00040508"/>
    <w:rsid w:val="00040BB4"/>
    <w:rsid w:val="00054AA8"/>
    <w:rsid w:val="00057AB7"/>
    <w:rsid w:val="00065D83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5493"/>
    <w:rsid w:val="000E28FF"/>
    <w:rsid w:val="000E498A"/>
    <w:rsid w:val="000F4661"/>
    <w:rsid w:val="000F6660"/>
    <w:rsid w:val="000F66A0"/>
    <w:rsid w:val="001057D9"/>
    <w:rsid w:val="00110CC3"/>
    <w:rsid w:val="00111046"/>
    <w:rsid w:val="001151AF"/>
    <w:rsid w:val="001201BB"/>
    <w:rsid w:val="00121BB0"/>
    <w:rsid w:val="001226AA"/>
    <w:rsid w:val="00125A5A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4FC9"/>
    <w:rsid w:val="001828EA"/>
    <w:rsid w:val="0018658E"/>
    <w:rsid w:val="00194466"/>
    <w:rsid w:val="00196797"/>
    <w:rsid w:val="001A73A4"/>
    <w:rsid w:val="001B1822"/>
    <w:rsid w:val="001B1EFD"/>
    <w:rsid w:val="001B3DC8"/>
    <w:rsid w:val="001C17D5"/>
    <w:rsid w:val="001C3913"/>
    <w:rsid w:val="001C5A0C"/>
    <w:rsid w:val="001D0349"/>
    <w:rsid w:val="001D2A4E"/>
    <w:rsid w:val="001E32D3"/>
    <w:rsid w:val="001E3EE6"/>
    <w:rsid w:val="001E53BA"/>
    <w:rsid w:val="001E6833"/>
    <w:rsid w:val="001F1882"/>
    <w:rsid w:val="00206087"/>
    <w:rsid w:val="00211800"/>
    <w:rsid w:val="00215FD3"/>
    <w:rsid w:val="002222E3"/>
    <w:rsid w:val="00222F34"/>
    <w:rsid w:val="002245AF"/>
    <w:rsid w:val="00231C7D"/>
    <w:rsid w:val="00232FBD"/>
    <w:rsid w:val="0023799C"/>
    <w:rsid w:val="00241BAB"/>
    <w:rsid w:val="002429E2"/>
    <w:rsid w:val="002448DF"/>
    <w:rsid w:val="00255345"/>
    <w:rsid w:val="0025721C"/>
    <w:rsid w:val="002645E6"/>
    <w:rsid w:val="002649B8"/>
    <w:rsid w:val="00267474"/>
    <w:rsid w:val="00273C0A"/>
    <w:rsid w:val="0028515D"/>
    <w:rsid w:val="00297D2E"/>
    <w:rsid w:val="00297F50"/>
    <w:rsid w:val="002A3377"/>
    <w:rsid w:val="002A4198"/>
    <w:rsid w:val="002A5C40"/>
    <w:rsid w:val="002A5F6E"/>
    <w:rsid w:val="002A7BDA"/>
    <w:rsid w:val="002D0C5B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073E8"/>
    <w:rsid w:val="003207A5"/>
    <w:rsid w:val="0032347B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83478"/>
    <w:rsid w:val="00383B4F"/>
    <w:rsid w:val="00392554"/>
    <w:rsid w:val="00393D42"/>
    <w:rsid w:val="00397910"/>
    <w:rsid w:val="003A000C"/>
    <w:rsid w:val="003A1C2E"/>
    <w:rsid w:val="003A6F4C"/>
    <w:rsid w:val="003B02AD"/>
    <w:rsid w:val="003B1735"/>
    <w:rsid w:val="003B2810"/>
    <w:rsid w:val="003B77C2"/>
    <w:rsid w:val="003D1F3E"/>
    <w:rsid w:val="003D2AAC"/>
    <w:rsid w:val="003E44D6"/>
    <w:rsid w:val="003F0340"/>
    <w:rsid w:val="003F41BA"/>
    <w:rsid w:val="00412DF2"/>
    <w:rsid w:val="00413096"/>
    <w:rsid w:val="00423198"/>
    <w:rsid w:val="00423A68"/>
    <w:rsid w:val="00424ACE"/>
    <w:rsid w:val="00426B16"/>
    <w:rsid w:val="00433D49"/>
    <w:rsid w:val="0043612F"/>
    <w:rsid w:val="004426B8"/>
    <w:rsid w:val="00446283"/>
    <w:rsid w:val="00446D08"/>
    <w:rsid w:val="00454F59"/>
    <w:rsid w:val="00457449"/>
    <w:rsid w:val="00463BEF"/>
    <w:rsid w:val="0046651A"/>
    <w:rsid w:val="00467C12"/>
    <w:rsid w:val="004724DE"/>
    <w:rsid w:val="00490196"/>
    <w:rsid w:val="00492E9D"/>
    <w:rsid w:val="004A43C1"/>
    <w:rsid w:val="004A7F1F"/>
    <w:rsid w:val="004B0F1A"/>
    <w:rsid w:val="004B203E"/>
    <w:rsid w:val="004B4A66"/>
    <w:rsid w:val="004B4C23"/>
    <w:rsid w:val="004B72BF"/>
    <w:rsid w:val="004C37C3"/>
    <w:rsid w:val="004C4227"/>
    <w:rsid w:val="004C4FF6"/>
    <w:rsid w:val="004D1809"/>
    <w:rsid w:val="004D2D02"/>
    <w:rsid w:val="004D77C4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504F54"/>
    <w:rsid w:val="00507551"/>
    <w:rsid w:val="00512A84"/>
    <w:rsid w:val="00514F17"/>
    <w:rsid w:val="00516BF0"/>
    <w:rsid w:val="00521CC7"/>
    <w:rsid w:val="00535C8F"/>
    <w:rsid w:val="0053699B"/>
    <w:rsid w:val="0054561F"/>
    <w:rsid w:val="005478D9"/>
    <w:rsid w:val="00547F75"/>
    <w:rsid w:val="00554506"/>
    <w:rsid w:val="00563173"/>
    <w:rsid w:val="00566DE7"/>
    <w:rsid w:val="005807D3"/>
    <w:rsid w:val="00583462"/>
    <w:rsid w:val="00587B2E"/>
    <w:rsid w:val="0059056C"/>
    <w:rsid w:val="00591BD0"/>
    <w:rsid w:val="00592BCE"/>
    <w:rsid w:val="00593CDF"/>
    <w:rsid w:val="00597773"/>
    <w:rsid w:val="005A1F0B"/>
    <w:rsid w:val="005C45F4"/>
    <w:rsid w:val="005C7684"/>
    <w:rsid w:val="005D5A4C"/>
    <w:rsid w:val="005E0B1C"/>
    <w:rsid w:val="005E1FD2"/>
    <w:rsid w:val="005E48FA"/>
    <w:rsid w:val="005F4308"/>
    <w:rsid w:val="005F64C0"/>
    <w:rsid w:val="00600F37"/>
    <w:rsid w:val="0060119D"/>
    <w:rsid w:val="00602EAC"/>
    <w:rsid w:val="00604578"/>
    <w:rsid w:val="006110FF"/>
    <w:rsid w:val="00616BA8"/>
    <w:rsid w:val="00617731"/>
    <w:rsid w:val="00620B66"/>
    <w:rsid w:val="00627C1D"/>
    <w:rsid w:val="00630CFD"/>
    <w:rsid w:val="00634C66"/>
    <w:rsid w:val="006429CD"/>
    <w:rsid w:val="00646B6E"/>
    <w:rsid w:val="00647B59"/>
    <w:rsid w:val="006509F2"/>
    <w:rsid w:val="00653A0C"/>
    <w:rsid w:val="00663B36"/>
    <w:rsid w:val="00665DDA"/>
    <w:rsid w:val="0066613E"/>
    <w:rsid w:val="006727B0"/>
    <w:rsid w:val="00680BD6"/>
    <w:rsid w:val="00681155"/>
    <w:rsid w:val="00691373"/>
    <w:rsid w:val="0069267B"/>
    <w:rsid w:val="00694160"/>
    <w:rsid w:val="0069446D"/>
    <w:rsid w:val="00696CF6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5C11"/>
    <w:rsid w:val="006C6BDF"/>
    <w:rsid w:val="006D290A"/>
    <w:rsid w:val="006D56EF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2FC8"/>
    <w:rsid w:val="007035D5"/>
    <w:rsid w:val="00704562"/>
    <w:rsid w:val="0070607E"/>
    <w:rsid w:val="00710145"/>
    <w:rsid w:val="0071201B"/>
    <w:rsid w:val="00712EE3"/>
    <w:rsid w:val="0071779E"/>
    <w:rsid w:val="0071797C"/>
    <w:rsid w:val="0072140F"/>
    <w:rsid w:val="00721B8D"/>
    <w:rsid w:val="0072234A"/>
    <w:rsid w:val="0073461B"/>
    <w:rsid w:val="00734709"/>
    <w:rsid w:val="00743279"/>
    <w:rsid w:val="007502EB"/>
    <w:rsid w:val="00751614"/>
    <w:rsid w:val="00752209"/>
    <w:rsid w:val="00752F81"/>
    <w:rsid w:val="0075414C"/>
    <w:rsid w:val="0076122F"/>
    <w:rsid w:val="0076170F"/>
    <w:rsid w:val="007679E2"/>
    <w:rsid w:val="00771F7E"/>
    <w:rsid w:val="00773801"/>
    <w:rsid w:val="00777654"/>
    <w:rsid w:val="0078229C"/>
    <w:rsid w:val="007830A2"/>
    <w:rsid w:val="0078515E"/>
    <w:rsid w:val="007A1F47"/>
    <w:rsid w:val="007A39C3"/>
    <w:rsid w:val="007A573E"/>
    <w:rsid w:val="007B2902"/>
    <w:rsid w:val="007B4145"/>
    <w:rsid w:val="007B6327"/>
    <w:rsid w:val="007B7DFF"/>
    <w:rsid w:val="007C4D96"/>
    <w:rsid w:val="007C691C"/>
    <w:rsid w:val="007D212D"/>
    <w:rsid w:val="007E2B5C"/>
    <w:rsid w:val="007E39F0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7D1E"/>
    <w:rsid w:val="00852B55"/>
    <w:rsid w:val="00857370"/>
    <w:rsid w:val="008576A4"/>
    <w:rsid w:val="00857EFD"/>
    <w:rsid w:val="00862901"/>
    <w:rsid w:val="00870F48"/>
    <w:rsid w:val="00871C8B"/>
    <w:rsid w:val="00880D56"/>
    <w:rsid w:val="00886C12"/>
    <w:rsid w:val="00887B1C"/>
    <w:rsid w:val="008922FE"/>
    <w:rsid w:val="00892327"/>
    <w:rsid w:val="008A1670"/>
    <w:rsid w:val="008A3D67"/>
    <w:rsid w:val="008A484B"/>
    <w:rsid w:val="008B01DA"/>
    <w:rsid w:val="008B0AFF"/>
    <w:rsid w:val="008B3D08"/>
    <w:rsid w:val="008B3E55"/>
    <w:rsid w:val="008C25D2"/>
    <w:rsid w:val="008C617A"/>
    <w:rsid w:val="008C65DF"/>
    <w:rsid w:val="008D0DDA"/>
    <w:rsid w:val="008D1111"/>
    <w:rsid w:val="008D14B4"/>
    <w:rsid w:val="008D6FFF"/>
    <w:rsid w:val="008E5311"/>
    <w:rsid w:val="008E6A8F"/>
    <w:rsid w:val="008F2660"/>
    <w:rsid w:val="008F3796"/>
    <w:rsid w:val="008F46A9"/>
    <w:rsid w:val="008F59C2"/>
    <w:rsid w:val="009005C0"/>
    <w:rsid w:val="00900744"/>
    <w:rsid w:val="00912295"/>
    <w:rsid w:val="00920580"/>
    <w:rsid w:val="009278B6"/>
    <w:rsid w:val="00933AD9"/>
    <w:rsid w:val="009416FD"/>
    <w:rsid w:val="00943362"/>
    <w:rsid w:val="009434CC"/>
    <w:rsid w:val="0095423E"/>
    <w:rsid w:val="00961ACF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27DB"/>
    <w:rsid w:val="009E5C0A"/>
    <w:rsid w:val="009E6DD7"/>
    <w:rsid w:val="009F348B"/>
    <w:rsid w:val="009F4599"/>
    <w:rsid w:val="009F5B27"/>
    <w:rsid w:val="009F7F0C"/>
    <w:rsid w:val="00A02C78"/>
    <w:rsid w:val="00A043AA"/>
    <w:rsid w:val="00A11F36"/>
    <w:rsid w:val="00A13022"/>
    <w:rsid w:val="00A21558"/>
    <w:rsid w:val="00A21E0D"/>
    <w:rsid w:val="00A32540"/>
    <w:rsid w:val="00A32B93"/>
    <w:rsid w:val="00A36742"/>
    <w:rsid w:val="00A36831"/>
    <w:rsid w:val="00A40007"/>
    <w:rsid w:val="00A44FD6"/>
    <w:rsid w:val="00A50E40"/>
    <w:rsid w:val="00A55134"/>
    <w:rsid w:val="00A6595D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A5431"/>
    <w:rsid w:val="00AB02A6"/>
    <w:rsid w:val="00AB11B4"/>
    <w:rsid w:val="00AB188D"/>
    <w:rsid w:val="00AB6CF8"/>
    <w:rsid w:val="00AB7515"/>
    <w:rsid w:val="00AC2516"/>
    <w:rsid w:val="00AC3FCC"/>
    <w:rsid w:val="00AC572F"/>
    <w:rsid w:val="00AC5795"/>
    <w:rsid w:val="00AD022E"/>
    <w:rsid w:val="00AD5DD7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2028"/>
    <w:rsid w:val="00B341FB"/>
    <w:rsid w:val="00B34365"/>
    <w:rsid w:val="00B35CA8"/>
    <w:rsid w:val="00B40A4E"/>
    <w:rsid w:val="00B42B0D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3400"/>
    <w:rsid w:val="00B82F14"/>
    <w:rsid w:val="00B877B3"/>
    <w:rsid w:val="00B940B2"/>
    <w:rsid w:val="00BA0453"/>
    <w:rsid w:val="00BA0A95"/>
    <w:rsid w:val="00BA4E66"/>
    <w:rsid w:val="00BA637A"/>
    <w:rsid w:val="00BA6B1E"/>
    <w:rsid w:val="00BB3BA8"/>
    <w:rsid w:val="00BB41D5"/>
    <w:rsid w:val="00BB509F"/>
    <w:rsid w:val="00BC0FEB"/>
    <w:rsid w:val="00BC11D7"/>
    <w:rsid w:val="00BC4349"/>
    <w:rsid w:val="00BC4DE3"/>
    <w:rsid w:val="00BD07C6"/>
    <w:rsid w:val="00BD2F1F"/>
    <w:rsid w:val="00BD41AC"/>
    <w:rsid w:val="00BD5BA0"/>
    <w:rsid w:val="00BE04CD"/>
    <w:rsid w:val="00BF60B6"/>
    <w:rsid w:val="00C00A1A"/>
    <w:rsid w:val="00C13D4A"/>
    <w:rsid w:val="00C14868"/>
    <w:rsid w:val="00C15769"/>
    <w:rsid w:val="00C21680"/>
    <w:rsid w:val="00C218CD"/>
    <w:rsid w:val="00C21D8E"/>
    <w:rsid w:val="00C22C39"/>
    <w:rsid w:val="00C24036"/>
    <w:rsid w:val="00C3041A"/>
    <w:rsid w:val="00C3094D"/>
    <w:rsid w:val="00C32C7F"/>
    <w:rsid w:val="00C33951"/>
    <w:rsid w:val="00C40151"/>
    <w:rsid w:val="00C62C2D"/>
    <w:rsid w:val="00C64321"/>
    <w:rsid w:val="00C725A6"/>
    <w:rsid w:val="00C862D3"/>
    <w:rsid w:val="00C86FDE"/>
    <w:rsid w:val="00C95068"/>
    <w:rsid w:val="00CA4D8F"/>
    <w:rsid w:val="00CA6444"/>
    <w:rsid w:val="00CB3EB2"/>
    <w:rsid w:val="00CB5943"/>
    <w:rsid w:val="00CC1A82"/>
    <w:rsid w:val="00CC21BB"/>
    <w:rsid w:val="00CC24F0"/>
    <w:rsid w:val="00CC2631"/>
    <w:rsid w:val="00CC492A"/>
    <w:rsid w:val="00CC67B1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21DED"/>
    <w:rsid w:val="00D237A7"/>
    <w:rsid w:val="00D30BE5"/>
    <w:rsid w:val="00D3188F"/>
    <w:rsid w:val="00D348D6"/>
    <w:rsid w:val="00D3572E"/>
    <w:rsid w:val="00D45EF9"/>
    <w:rsid w:val="00D517EC"/>
    <w:rsid w:val="00D554FB"/>
    <w:rsid w:val="00D57160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680B"/>
    <w:rsid w:val="00DB2567"/>
    <w:rsid w:val="00DB58C5"/>
    <w:rsid w:val="00DB6481"/>
    <w:rsid w:val="00DB7B0D"/>
    <w:rsid w:val="00DC18EF"/>
    <w:rsid w:val="00DE6EBE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671C"/>
    <w:rsid w:val="00E37D21"/>
    <w:rsid w:val="00E56441"/>
    <w:rsid w:val="00E56E58"/>
    <w:rsid w:val="00E5704A"/>
    <w:rsid w:val="00E61DF5"/>
    <w:rsid w:val="00E66787"/>
    <w:rsid w:val="00E67D3B"/>
    <w:rsid w:val="00E718EA"/>
    <w:rsid w:val="00E72379"/>
    <w:rsid w:val="00E81295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10592"/>
    <w:rsid w:val="00F11743"/>
    <w:rsid w:val="00F2545E"/>
    <w:rsid w:val="00F266AA"/>
    <w:rsid w:val="00F316FA"/>
    <w:rsid w:val="00F372CC"/>
    <w:rsid w:val="00F37ADE"/>
    <w:rsid w:val="00F42F25"/>
    <w:rsid w:val="00F45770"/>
    <w:rsid w:val="00F56CBA"/>
    <w:rsid w:val="00F57D74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33FD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C2B6E-3F83-4886-B36B-717C20613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1617</Words>
  <Characters>9219</Characters>
  <Application>Microsoft Office Word</Application>
  <DocSecurity>0</DocSecurity>
  <Lines>76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ASL Pescara</Company>
  <LinksUpToDate>false</LinksUpToDate>
  <CharactersWithSpaces>10815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Renata Marcantonio</cp:lastModifiedBy>
  <cp:revision>5</cp:revision>
  <cp:lastPrinted>2018-10-22T10:53:00Z</cp:lastPrinted>
  <dcterms:created xsi:type="dcterms:W3CDTF">2018-10-22T10:51:00Z</dcterms:created>
  <dcterms:modified xsi:type="dcterms:W3CDTF">2018-11-14T10:50:00Z</dcterms:modified>
</cp:coreProperties>
</file>